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5D9F" w14:textId="77777777" w:rsidR="00BB03FC" w:rsidRDefault="00BB03FC" w:rsidP="009D47DA">
      <w:pPr>
        <w:jc w:val="center"/>
        <w:rPr>
          <w:rFonts w:ascii="Verdana" w:hAnsi="Verdana" w:cstheme="minorHAnsi"/>
          <w:sz w:val="28"/>
          <w:szCs w:val="28"/>
        </w:rPr>
      </w:pPr>
    </w:p>
    <w:p w14:paraId="50AE0AC6" w14:textId="620149D5" w:rsidR="00B935B1" w:rsidRDefault="00B935B1" w:rsidP="009D47DA">
      <w:pPr>
        <w:jc w:val="center"/>
        <w:rPr>
          <w:rFonts w:ascii="Verdana" w:hAnsi="Verdana" w:cstheme="minorHAnsi"/>
          <w:sz w:val="28"/>
          <w:szCs w:val="28"/>
        </w:rPr>
      </w:pPr>
      <w:r>
        <w:rPr>
          <w:rFonts w:ascii="Verdana" w:hAnsi="Verdana" w:cstheme="minorHAnsi"/>
          <w:sz w:val="28"/>
          <w:szCs w:val="28"/>
        </w:rPr>
        <w:t>Journey #14212 - Des Moines to Perth and Auckland</w:t>
      </w:r>
    </w:p>
    <w:p w14:paraId="3FE03C73" w14:textId="35A73E46" w:rsidR="00B935B1" w:rsidRDefault="00B935B1" w:rsidP="009D47DA">
      <w:pPr>
        <w:spacing w:after="0" w:line="240" w:lineRule="auto"/>
        <w:jc w:val="center"/>
        <w:rPr>
          <w:rFonts w:ascii="Verdana" w:hAnsi="Verdana"/>
          <w:sz w:val="32"/>
          <w:szCs w:val="32"/>
        </w:rPr>
      </w:pPr>
      <w:r>
        <w:rPr>
          <w:rFonts w:ascii="Verdana" w:hAnsi="Verdana"/>
          <w:sz w:val="32"/>
          <w:szCs w:val="32"/>
        </w:rPr>
        <w:t xml:space="preserve">Daily Journal – Part </w:t>
      </w:r>
      <w:r w:rsidR="007E2016">
        <w:rPr>
          <w:rFonts w:ascii="Verdana" w:hAnsi="Verdana"/>
          <w:sz w:val="32"/>
          <w:szCs w:val="32"/>
        </w:rPr>
        <w:t>5</w:t>
      </w:r>
      <w:bookmarkStart w:id="0" w:name="_GoBack"/>
      <w:bookmarkEnd w:id="0"/>
    </w:p>
    <w:p w14:paraId="0F0ABF05" w14:textId="2A4EDC96" w:rsidR="00166CB5" w:rsidRPr="00FF05B6" w:rsidRDefault="00166CB5" w:rsidP="009D47DA">
      <w:pPr>
        <w:spacing w:after="0" w:line="240" w:lineRule="auto"/>
        <w:rPr>
          <w:rFonts w:cstheme="minorHAnsi"/>
          <w:b/>
        </w:rPr>
      </w:pPr>
    </w:p>
    <w:tbl>
      <w:tblPr>
        <w:tblStyle w:val="TableGrid"/>
        <w:tblW w:w="10805" w:type="dxa"/>
        <w:tblLayout w:type="fixed"/>
        <w:tblLook w:val="04A0" w:firstRow="1" w:lastRow="0" w:firstColumn="1" w:lastColumn="0" w:noHBand="0" w:noVBand="1"/>
      </w:tblPr>
      <w:tblGrid>
        <w:gridCol w:w="3417"/>
        <w:gridCol w:w="2070"/>
        <w:gridCol w:w="5318"/>
      </w:tblGrid>
      <w:tr w:rsidR="00A87205" w:rsidRPr="00FF05B6" w14:paraId="4588CF89" w14:textId="77777777" w:rsidTr="00835BBC">
        <w:tc>
          <w:tcPr>
            <w:tcW w:w="10805" w:type="dxa"/>
            <w:gridSpan w:val="3"/>
            <w:tcBorders>
              <w:top w:val="nil"/>
              <w:left w:val="nil"/>
              <w:bottom w:val="nil"/>
              <w:right w:val="nil"/>
            </w:tcBorders>
          </w:tcPr>
          <w:p w14:paraId="36B558E4" w14:textId="77777777" w:rsidR="00A87205" w:rsidRPr="00B935B1" w:rsidRDefault="00A87205" w:rsidP="009D47DA">
            <w:pPr>
              <w:rPr>
                <w:rFonts w:cstheme="minorHAnsi"/>
                <w:b/>
                <w:noProof/>
              </w:rPr>
            </w:pPr>
            <w:r w:rsidRPr="00B935B1">
              <w:rPr>
                <w:rFonts w:cstheme="minorHAnsi"/>
                <w:b/>
                <w:noProof/>
              </w:rPr>
              <w:t>October 25 – Carol</w:t>
            </w:r>
          </w:p>
          <w:p w14:paraId="661FFDCA" w14:textId="1BC494EC" w:rsidR="00A87205" w:rsidRDefault="00A87205" w:rsidP="009D47DA">
            <w:pPr>
              <w:rPr>
                <w:rFonts w:cstheme="minorHAnsi"/>
                <w:noProof/>
              </w:rPr>
            </w:pPr>
            <w:r w:rsidRPr="00FF05B6">
              <w:rPr>
                <w:rFonts w:cstheme="minorHAnsi"/>
                <w:noProof/>
              </w:rPr>
              <w:t xml:space="preserve">Friendship Force members met at the Birkenhead ferry wharf about 10am for a ferry ride across Auckland Harbor to Princes Wharf, on Queen Street, the main street in downtown Auckland.   From there we took a shuttle to Kelly Tarlton’s Sea Life Aquarium for a tour.  Kelly Tarlton is renowned for diving, archaeology, conservation and building Kelly Tarlton's SEA LIFE Aquarium out of unused sewage tanks. </w:t>
            </w:r>
          </w:p>
          <w:p w14:paraId="5F91D6A2" w14:textId="77777777" w:rsidR="00B935B1" w:rsidRPr="00FF05B6" w:rsidRDefault="00B935B1" w:rsidP="009D47DA">
            <w:pPr>
              <w:rPr>
                <w:rFonts w:cstheme="minorHAnsi"/>
                <w:noProof/>
              </w:rPr>
            </w:pPr>
          </w:p>
          <w:p w14:paraId="74581BDA" w14:textId="77777777" w:rsidR="00A87205" w:rsidRPr="00FF05B6" w:rsidRDefault="00A87205" w:rsidP="009D47DA">
            <w:pPr>
              <w:rPr>
                <w:rFonts w:cstheme="minorHAnsi"/>
                <w:noProof/>
              </w:rPr>
            </w:pPr>
            <w:r w:rsidRPr="00FF05B6">
              <w:rPr>
                <w:rFonts w:cstheme="minorHAnsi"/>
                <w:noProof/>
              </w:rPr>
              <w:t>Selected highlights from the aquarium tour:</w:t>
            </w:r>
          </w:p>
          <w:p w14:paraId="7331627E" w14:textId="703CF737" w:rsidR="00A87205" w:rsidRDefault="00A87205" w:rsidP="009D47DA">
            <w:pPr>
              <w:rPr>
                <w:rFonts w:cstheme="minorHAnsi"/>
                <w:noProof/>
              </w:rPr>
            </w:pPr>
            <w:r w:rsidRPr="00FF05B6">
              <w:rPr>
                <w:rFonts w:cstheme="minorHAnsi"/>
                <w:noProof/>
              </w:rPr>
              <w:t xml:space="preserve">Scott Base:  We entered the aquarium through this replica of an Antarctica field research base, named in honor of Captain Robert Falcon Scott, who led two British expeditions to the Ross sea area of Antarctica. </w:t>
            </w:r>
          </w:p>
          <w:p w14:paraId="6DE4FD74" w14:textId="77777777" w:rsidR="00B935B1" w:rsidRPr="00FF05B6" w:rsidRDefault="00B935B1" w:rsidP="009D47DA">
            <w:pPr>
              <w:rPr>
                <w:rFonts w:cstheme="minorHAnsi"/>
                <w:noProof/>
              </w:rPr>
            </w:pPr>
          </w:p>
          <w:p w14:paraId="489C75FB" w14:textId="78E3E7D4" w:rsidR="00A87205" w:rsidRDefault="00A87205" w:rsidP="009D47DA">
            <w:pPr>
              <w:rPr>
                <w:rFonts w:cstheme="minorHAnsi"/>
                <w:noProof/>
              </w:rPr>
            </w:pPr>
            <w:r w:rsidRPr="00FF05B6">
              <w:rPr>
                <w:rFonts w:cstheme="minorHAnsi"/>
                <w:noProof/>
              </w:rPr>
              <w:t>King (second largest of the species – with distinctive yellow markings) and Gentoo penguin exhibit:   We enjoyed watching the penguins swoop through the icy sea water display.  Aquarium staff blow in 5 tons of snow and ice each day before opening to maintain a quality habitat.  This facility is one of the most successful breeding programs in the world.</w:t>
            </w:r>
          </w:p>
          <w:p w14:paraId="5A41AE32" w14:textId="77777777" w:rsidR="00B935B1" w:rsidRPr="00FF05B6" w:rsidRDefault="00B935B1" w:rsidP="009D47DA">
            <w:pPr>
              <w:rPr>
                <w:rFonts w:cstheme="minorHAnsi"/>
                <w:noProof/>
              </w:rPr>
            </w:pPr>
          </w:p>
          <w:p w14:paraId="356701EA" w14:textId="24C48982" w:rsidR="00A87205" w:rsidRDefault="00A87205" w:rsidP="009D47DA">
            <w:pPr>
              <w:rPr>
                <w:rFonts w:cstheme="minorHAnsi"/>
                <w:noProof/>
              </w:rPr>
            </w:pPr>
            <w:r w:rsidRPr="00FF05B6">
              <w:rPr>
                <w:rFonts w:cstheme="minorHAnsi"/>
                <w:noProof/>
              </w:rPr>
              <w:t>Plexiglass tunnel: A ‘people mover’ slowly took viewers through this 180° marine exhibit.  Seeing sharks and rays from underneath was a favorite view.</w:t>
            </w:r>
          </w:p>
          <w:p w14:paraId="22DC15CC" w14:textId="77777777" w:rsidR="00B935B1" w:rsidRPr="00FF05B6" w:rsidRDefault="00B935B1" w:rsidP="009D47DA">
            <w:pPr>
              <w:rPr>
                <w:rFonts w:cstheme="minorHAnsi"/>
                <w:noProof/>
              </w:rPr>
            </w:pPr>
          </w:p>
          <w:p w14:paraId="4BC13EC8" w14:textId="04DC2A61" w:rsidR="00A87205" w:rsidRDefault="00A87205" w:rsidP="009D47DA">
            <w:pPr>
              <w:rPr>
                <w:rFonts w:cstheme="minorHAnsi"/>
                <w:noProof/>
              </w:rPr>
            </w:pPr>
            <w:r w:rsidRPr="00FF05B6">
              <w:rPr>
                <w:rFonts w:cstheme="minorHAnsi"/>
                <w:noProof/>
              </w:rPr>
              <w:t>Due to uncertain weather, the group ate sack lunches in the Aquarium cafeteria instead of across the street at Okahu Bay.   We then took the Shark Bus back to the wharf area and walked to the Sky Tower for a tour, where we enjoyed beautiful views from the 51st floor observation level.   Sites included a view of Rangitoto and bungee jumpers leaping from the floor above us.</w:t>
            </w:r>
          </w:p>
          <w:p w14:paraId="0D52799F" w14:textId="77777777" w:rsidR="00B935B1" w:rsidRPr="00FF05B6" w:rsidRDefault="00B935B1" w:rsidP="009D47DA">
            <w:pPr>
              <w:rPr>
                <w:rFonts w:cstheme="minorHAnsi"/>
                <w:noProof/>
              </w:rPr>
            </w:pPr>
          </w:p>
          <w:p w14:paraId="3C7DEA0D" w14:textId="4F925127" w:rsidR="00A87205" w:rsidRPr="00FF05B6" w:rsidRDefault="00A87205" w:rsidP="009D47DA">
            <w:pPr>
              <w:rPr>
                <w:rFonts w:cstheme="minorHAnsi"/>
                <w:noProof/>
              </w:rPr>
            </w:pPr>
            <w:r w:rsidRPr="00FF05B6">
              <w:rPr>
                <w:rFonts w:cstheme="minorHAnsi"/>
                <w:noProof/>
              </w:rPr>
              <w:t>We walked back to the wharf for a return ferry ride to Birkenhead, then back to our host homes.  That evening we enjoyed small group dinners hosted in the homes of Auckland Friendship Force members.</w:t>
            </w:r>
          </w:p>
        </w:tc>
      </w:tr>
      <w:tr w:rsidR="007B4A6E" w:rsidRPr="00FF05B6" w14:paraId="2D0EE704" w14:textId="77777777" w:rsidTr="00835BBC">
        <w:tc>
          <w:tcPr>
            <w:tcW w:w="3417" w:type="dxa"/>
            <w:tcBorders>
              <w:top w:val="nil"/>
              <w:left w:val="nil"/>
              <w:bottom w:val="nil"/>
              <w:right w:val="nil"/>
            </w:tcBorders>
          </w:tcPr>
          <w:p w14:paraId="77C1849D" w14:textId="2186AF94" w:rsidR="007B4A6E" w:rsidRPr="00FF05B6" w:rsidRDefault="007B4A6E" w:rsidP="009D47DA">
            <w:pPr>
              <w:rPr>
                <w:rFonts w:cstheme="minorHAnsi"/>
              </w:rPr>
            </w:pPr>
            <w:r w:rsidRPr="00FF05B6">
              <w:rPr>
                <w:rFonts w:cstheme="minorHAnsi"/>
                <w:noProof/>
              </w:rPr>
              <w:drawing>
                <wp:inline distT="0" distB="0" distL="0" distR="0" wp14:anchorId="22FCA4D1" wp14:editId="5C602249">
                  <wp:extent cx="2497939" cy="1872715"/>
                  <wp:effectExtent l="762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514821" cy="1885372"/>
                          </a:xfrm>
                          <a:prstGeom prst="rect">
                            <a:avLst/>
                          </a:prstGeom>
                          <a:noFill/>
                          <a:ln>
                            <a:noFill/>
                          </a:ln>
                        </pic:spPr>
                      </pic:pic>
                    </a:graphicData>
                  </a:graphic>
                </wp:inline>
              </w:drawing>
            </w:r>
          </w:p>
        </w:tc>
        <w:tc>
          <w:tcPr>
            <w:tcW w:w="2070" w:type="dxa"/>
            <w:tcBorders>
              <w:top w:val="nil"/>
              <w:left w:val="nil"/>
              <w:bottom w:val="nil"/>
              <w:right w:val="nil"/>
            </w:tcBorders>
          </w:tcPr>
          <w:p w14:paraId="45CF3937" w14:textId="556E6FC2" w:rsidR="007B4A6E" w:rsidRPr="00FF05B6" w:rsidRDefault="007B4A6E" w:rsidP="009D47DA">
            <w:pPr>
              <w:rPr>
                <w:rFonts w:cstheme="minorHAnsi"/>
              </w:rPr>
            </w:pPr>
            <w:r w:rsidRPr="00FF05B6">
              <w:rPr>
                <w:rFonts w:cstheme="minorHAnsi"/>
                <w:noProof/>
              </w:rPr>
              <w:drawing>
                <wp:inline distT="0" distB="0" distL="0" distR="0" wp14:anchorId="08C24F34" wp14:editId="6F10331E">
                  <wp:extent cx="1419225" cy="252368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657" cy="2536903"/>
                          </a:xfrm>
                          <a:prstGeom prst="rect">
                            <a:avLst/>
                          </a:prstGeom>
                          <a:noFill/>
                          <a:ln>
                            <a:noFill/>
                          </a:ln>
                        </pic:spPr>
                      </pic:pic>
                    </a:graphicData>
                  </a:graphic>
                </wp:inline>
              </w:drawing>
            </w:r>
          </w:p>
        </w:tc>
        <w:tc>
          <w:tcPr>
            <w:tcW w:w="5318" w:type="dxa"/>
            <w:tcBorders>
              <w:top w:val="nil"/>
              <w:left w:val="nil"/>
              <w:bottom w:val="nil"/>
              <w:right w:val="nil"/>
            </w:tcBorders>
          </w:tcPr>
          <w:p w14:paraId="5CB529BC" w14:textId="423FAB65" w:rsidR="007B4A6E" w:rsidRPr="00FF05B6" w:rsidRDefault="007B4A6E" w:rsidP="009D47DA">
            <w:pPr>
              <w:rPr>
                <w:rFonts w:cstheme="minorHAnsi"/>
              </w:rPr>
            </w:pPr>
            <w:r w:rsidRPr="00FF05B6">
              <w:rPr>
                <w:rFonts w:cstheme="minorHAnsi"/>
                <w:noProof/>
              </w:rPr>
              <w:drawing>
                <wp:inline distT="0" distB="0" distL="0" distR="0" wp14:anchorId="1F9F0A26" wp14:editId="5B85F59D">
                  <wp:extent cx="3263900" cy="2447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270315" cy="2452736"/>
                          </a:xfrm>
                          <a:prstGeom prst="rect">
                            <a:avLst/>
                          </a:prstGeom>
                          <a:noFill/>
                          <a:ln>
                            <a:noFill/>
                          </a:ln>
                        </pic:spPr>
                      </pic:pic>
                    </a:graphicData>
                  </a:graphic>
                </wp:inline>
              </w:drawing>
            </w:r>
          </w:p>
        </w:tc>
      </w:tr>
      <w:tr w:rsidR="00950A11" w:rsidRPr="00950A11" w14:paraId="0A37F3D9" w14:textId="77777777" w:rsidTr="00835BBC">
        <w:tc>
          <w:tcPr>
            <w:tcW w:w="3417" w:type="dxa"/>
            <w:tcBorders>
              <w:top w:val="nil"/>
              <w:left w:val="nil"/>
              <w:bottom w:val="nil"/>
              <w:right w:val="nil"/>
            </w:tcBorders>
          </w:tcPr>
          <w:p w14:paraId="20FE0D4F" w14:textId="625AD063" w:rsidR="00950A11" w:rsidRPr="00950A11" w:rsidRDefault="00950A11" w:rsidP="009D47DA">
            <w:pPr>
              <w:jc w:val="center"/>
              <w:rPr>
                <w:rFonts w:cstheme="minorHAnsi"/>
                <w:noProof/>
                <w:sz w:val="20"/>
                <w:szCs w:val="20"/>
              </w:rPr>
            </w:pPr>
            <w:r w:rsidRPr="00950A11">
              <w:rPr>
                <w:rFonts w:cstheme="minorHAnsi"/>
                <w:noProof/>
                <w:sz w:val="20"/>
                <w:szCs w:val="20"/>
              </w:rPr>
              <w:t xml:space="preserve">Auckland </w:t>
            </w:r>
            <w:r w:rsidR="00A06067">
              <w:rPr>
                <w:rFonts w:cstheme="minorHAnsi"/>
                <w:noProof/>
                <w:sz w:val="20"/>
                <w:szCs w:val="20"/>
              </w:rPr>
              <w:t>Walking</w:t>
            </w:r>
            <w:r w:rsidRPr="00950A11">
              <w:rPr>
                <w:rFonts w:cstheme="minorHAnsi"/>
                <w:noProof/>
                <w:sz w:val="20"/>
                <w:szCs w:val="20"/>
              </w:rPr>
              <w:t>Tour</w:t>
            </w:r>
          </w:p>
        </w:tc>
        <w:tc>
          <w:tcPr>
            <w:tcW w:w="2070" w:type="dxa"/>
            <w:tcBorders>
              <w:top w:val="nil"/>
              <w:left w:val="nil"/>
              <w:bottom w:val="nil"/>
              <w:right w:val="nil"/>
            </w:tcBorders>
          </w:tcPr>
          <w:p w14:paraId="4D51595A" w14:textId="5B45A511" w:rsidR="00950A11" w:rsidRPr="00950A11" w:rsidRDefault="00950A11" w:rsidP="009D47DA">
            <w:pPr>
              <w:jc w:val="center"/>
              <w:rPr>
                <w:rFonts w:cstheme="minorHAnsi"/>
                <w:noProof/>
                <w:sz w:val="20"/>
                <w:szCs w:val="20"/>
              </w:rPr>
            </w:pPr>
            <w:r w:rsidRPr="00950A11">
              <w:rPr>
                <w:rFonts w:cstheme="minorHAnsi"/>
                <w:noProof/>
                <w:sz w:val="20"/>
                <w:szCs w:val="20"/>
              </w:rPr>
              <w:t>Scott Exhibition</w:t>
            </w:r>
          </w:p>
        </w:tc>
        <w:tc>
          <w:tcPr>
            <w:tcW w:w="5318" w:type="dxa"/>
            <w:tcBorders>
              <w:top w:val="nil"/>
              <w:left w:val="nil"/>
              <w:bottom w:val="nil"/>
              <w:right w:val="nil"/>
            </w:tcBorders>
          </w:tcPr>
          <w:p w14:paraId="44DDC0BD" w14:textId="3E8D7C19" w:rsidR="00950A11" w:rsidRPr="00950A11" w:rsidRDefault="00950A11" w:rsidP="009D47DA">
            <w:pPr>
              <w:jc w:val="center"/>
              <w:rPr>
                <w:rFonts w:cstheme="minorHAnsi"/>
                <w:noProof/>
                <w:sz w:val="20"/>
                <w:szCs w:val="20"/>
              </w:rPr>
            </w:pPr>
            <w:r w:rsidRPr="00950A11">
              <w:rPr>
                <w:rFonts w:cstheme="minorHAnsi"/>
                <w:noProof/>
                <w:sz w:val="20"/>
                <w:szCs w:val="20"/>
              </w:rPr>
              <w:t>Penquins</w:t>
            </w:r>
          </w:p>
        </w:tc>
      </w:tr>
      <w:tr w:rsidR="00BF4417" w:rsidRPr="00FF05B6" w14:paraId="06844ED0" w14:textId="77777777" w:rsidTr="00835BBC">
        <w:tc>
          <w:tcPr>
            <w:tcW w:w="10805" w:type="dxa"/>
            <w:gridSpan w:val="3"/>
            <w:tcBorders>
              <w:top w:val="nil"/>
              <w:left w:val="nil"/>
              <w:bottom w:val="nil"/>
              <w:right w:val="nil"/>
            </w:tcBorders>
          </w:tcPr>
          <w:p w14:paraId="6B787097" w14:textId="77777777" w:rsidR="00BF4417" w:rsidRPr="00FF05B6" w:rsidRDefault="00BF4417" w:rsidP="009D47DA">
            <w:pPr>
              <w:rPr>
                <w:rFonts w:cstheme="minorHAnsi"/>
              </w:rPr>
            </w:pPr>
          </w:p>
        </w:tc>
      </w:tr>
    </w:tbl>
    <w:p w14:paraId="73B82CF4" w14:textId="4A2D7750" w:rsidR="005F45BA" w:rsidRPr="00FF05B6" w:rsidRDefault="005F45BA" w:rsidP="009D47DA">
      <w:pPr>
        <w:spacing w:after="0" w:line="240" w:lineRule="auto"/>
        <w:rPr>
          <w:rFonts w:cstheme="minorHAnsi"/>
        </w:rPr>
      </w:pPr>
    </w:p>
    <w:sectPr w:rsidR="005F45BA" w:rsidRPr="00FF05B6" w:rsidSect="00166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4CD"/>
    <w:multiLevelType w:val="hybridMultilevel"/>
    <w:tmpl w:val="6798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B350F"/>
    <w:multiLevelType w:val="hybridMultilevel"/>
    <w:tmpl w:val="99DA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72005"/>
    <w:multiLevelType w:val="hybridMultilevel"/>
    <w:tmpl w:val="4734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AB"/>
    <w:rsid w:val="00006923"/>
    <w:rsid w:val="000320C1"/>
    <w:rsid w:val="00032F6A"/>
    <w:rsid w:val="00081F93"/>
    <w:rsid w:val="000B6F65"/>
    <w:rsid w:val="001222B2"/>
    <w:rsid w:val="001655BD"/>
    <w:rsid w:val="00166CB5"/>
    <w:rsid w:val="00192905"/>
    <w:rsid w:val="00192BE6"/>
    <w:rsid w:val="001B454D"/>
    <w:rsid w:val="001D6DA0"/>
    <w:rsid w:val="001D7C69"/>
    <w:rsid w:val="0024797B"/>
    <w:rsid w:val="002623F7"/>
    <w:rsid w:val="002662AC"/>
    <w:rsid w:val="002C6F6E"/>
    <w:rsid w:val="002E4E50"/>
    <w:rsid w:val="002F7B03"/>
    <w:rsid w:val="003108EA"/>
    <w:rsid w:val="003556D3"/>
    <w:rsid w:val="0036714B"/>
    <w:rsid w:val="003A657D"/>
    <w:rsid w:val="003B5897"/>
    <w:rsid w:val="003C6AAB"/>
    <w:rsid w:val="003D4A97"/>
    <w:rsid w:val="00424C9D"/>
    <w:rsid w:val="00456D0D"/>
    <w:rsid w:val="0047239E"/>
    <w:rsid w:val="0048696D"/>
    <w:rsid w:val="004B7957"/>
    <w:rsid w:val="004C0B12"/>
    <w:rsid w:val="004D1387"/>
    <w:rsid w:val="004D3D7D"/>
    <w:rsid w:val="00525533"/>
    <w:rsid w:val="005274F8"/>
    <w:rsid w:val="0053146F"/>
    <w:rsid w:val="00564FD5"/>
    <w:rsid w:val="005B7466"/>
    <w:rsid w:val="005D1046"/>
    <w:rsid w:val="005E2D10"/>
    <w:rsid w:val="005E5B95"/>
    <w:rsid w:val="005F45BA"/>
    <w:rsid w:val="006209AE"/>
    <w:rsid w:val="00622A00"/>
    <w:rsid w:val="00670468"/>
    <w:rsid w:val="006B5216"/>
    <w:rsid w:val="006D1E32"/>
    <w:rsid w:val="006D6C22"/>
    <w:rsid w:val="006E3D55"/>
    <w:rsid w:val="006E59F4"/>
    <w:rsid w:val="007051B3"/>
    <w:rsid w:val="007112BA"/>
    <w:rsid w:val="007172B5"/>
    <w:rsid w:val="00755C04"/>
    <w:rsid w:val="00772668"/>
    <w:rsid w:val="0077352B"/>
    <w:rsid w:val="007B4A6E"/>
    <w:rsid w:val="007B67E7"/>
    <w:rsid w:val="007E2016"/>
    <w:rsid w:val="007E2981"/>
    <w:rsid w:val="0081085D"/>
    <w:rsid w:val="00815E37"/>
    <w:rsid w:val="008208EE"/>
    <w:rsid w:val="00835BBC"/>
    <w:rsid w:val="00880F18"/>
    <w:rsid w:val="008840D3"/>
    <w:rsid w:val="008D1287"/>
    <w:rsid w:val="00932729"/>
    <w:rsid w:val="009374CA"/>
    <w:rsid w:val="00943055"/>
    <w:rsid w:val="009509ED"/>
    <w:rsid w:val="00950A11"/>
    <w:rsid w:val="00967017"/>
    <w:rsid w:val="00982213"/>
    <w:rsid w:val="009A58C0"/>
    <w:rsid w:val="009B104E"/>
    <w:rsid w:val="009D47DA"/>
    <w:rsid w:val="009E6EDA"/>
    <w:rsid w:val="009F11F1"/>
    <w:rsid w:val="00A06067"/>
    <w:rsid w:val="00A56441"/>
    <w:rsid w:val="00A774F6"/>
    <w:rsid w:val="00A87205"/>
    <w:rsid w:val="00AF06BB"/>
    <w:rsid w:val="00B0338A"/>
    <w:rsid w:val="00B0561B"/>
    <w:rsid w:val="00B06B97"/>
    <w:rsid w:val="00B61424"/>
    <w:rsid w:val="00B8621F"/>
    <w:rsid w:val="00B935B1"/>
    <w:rsid w:val="00BB03FC"/>
    <w:rsid w:val="00BD5981"/>
    <w:rsid w:val="00BF4417"/>
    <w:rsid w:val="00C420B6"/>
    <w:rsid w:val="00C47ADF"/>
    <w:rsid w:val="00C5304F"/>
    <w:rsid w:val="00C55E45"/>
    <w:rsid w:val="00C61AFE"/>
    <w:rsid w:val="00C70CCC"/>
    <w:rsid w:val="00C93272"/>
    <w:rsid w:val="00D01074"/>
    <w:rsid w:val="00D35DFA"/>
    <w:rsid w:val="00D43612"/>
    <w:rsid w:val="00D63EC2"/>
    <w:rsid w:val="00DE3543"/>
    <w:rsid w:val="00E2238E"/>
    <w:rsid w:val="00E26025"/>
    <w:rsid w:val="00E42DF1"/>
    <w:rsid w:val="00EA5BDF"/>
    <w:rsid w:val="00EF3C6C"/>
    <w:rsid w:val="00F32112"/>
    <w:rsid w:val="00FB519D"/>
    <w:rsid w:val="00FE3EEF"/>
    <w:rsid w:val="00FF05B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7779"/>
  <w15:chartTrackingRefBased/>
  <w15:docId w15:val="{E23672B0-2E7B-4946-AEB1-9D152790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EC2"/>
    <w:rPr>
      <w:color w:val="0563C1" w:themeColor="hyperlink"/>
      <w:u w:val="single"/>
    </w:rPr>
  </w:style>
  <w:style w:type="paragraph" w:styleId="ListParagraph">
    <w:name w:val="List Paragraph"/>
    <w:basedOn w:val="Normal"/>
    <w:uiPriority w:val="34"/>
    <w:qFormat/>
    <w:rsid w:val="0075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7689">
      <w:bodyDiv w:val="1"/>
      <w:marLeft w:val="0"/>
      <w:marRight w:val="0"/>
      <w:marTop w:val="0"/>
      <w:marBottom w:val="0"/>
      <w:divBdr>
        <w:top w:val="none" w:sz="0" w:space="0" w:color="auto"/>
        <w:left w:val="none" w:sz="0" w:space="0" w:color="auto"/>
        <w:bottom w:val="none" w:sz="0" w:space="0" w:color="auto"/>
        <w:right w:val="none" w:sz="0" w:space="0" w:color="auto"/>
      </w:divBdr>
    </w:div>
    <w:div w:id="303511825">
      <w:bodyDiv w:val="1"/>
      <w:marLeft w:val="0"/>
      <w:marRight w:val="0"/>
      <w:marTop w:val="0"/>
      <w:marBottom w:val="0"/>
      <w:divBdr>
        <w:top w:val="none" w:sz="0" w:space="0" w:color="auto"/>
        <w:left w:val="none" w:sz="0" w:space="0" w:color="auto"/>
        <w:bottom w:val="none" w:sz="0" w:space="0" w:color="auto"/>
        <w:right w:val="none" w:sz="0" w:space="0" w:color="auto"/>
      </w:divBdr>
    </w:div>
    <w:div w:id="493763411">
      <w:bodyDiv w:val="1"/>
      <w:marLeft w:val="0"/>
      <w:marRight w:val="0"/>
      <w:marTop w:val="0"/>
      <w:marBottom w:val="0"/>
      <w:divBdr>
        <w:top w:val="none" w:sz="0" w:space="0" w:color="auto"/>
        <w:left w:val="none" w:sz="0" w:space="0" w:color="auto"/>
        <w:bottom w:val="none" w:sz="0" w:space="0" w:color="auto"/>
        <w:right w:val="none" w:sz="0" w:space="0" w:color="auto"/>
      </w:divBdr>
    </w:div>
    <w:div w:id="593365951">
      <w:bodyDiv w:val="1"/>
      <w:marLeft w:val="0"/>
      <w:marRight w:val="0"/>
      <w:marTop w:val="0"/>
      <w:marBottom w:val="0"/>
      <w:divBdr>
        <w:top w:val="none" w:sz="0" w:space="0" w:color="auto"/>
        <w:left w:val="none" w:sz="0" w:space="0" w:color="auto"/>
        <w:bottom w:val="none" w:sz="0" w:space="0" w:color="auto"/>
        <w:right w:val="none" w:sz="0" w:space="0" w:color="auto"/>
      </w:divBdr>
    </w:div>
    <w:div w:id="960382589">
      <w:bodyDiv w:val="1"/>
      <w:marLeft w:val="0"/>
      <w:marRight w:val="0"/>
      <w:marTop w:val="0"/>
      <w:marBottom w:val="0"/>
      <w:divBdr>
        <w:top w:val="none" w:sz="0" w:space="0" w:color="auto"/>
        <w:left w:val="none" w:sz="0" w:space="0" w:color="auto"/>
        <w:bottom w:val="none" w:sz="0" w:space="0" w:color="auto"/>
        <w:right w:val="none" w:sz="0" w:space="0" w:color="auto"/>
      </w:divBdr>
    </w:div>
    <w:div w:id="19980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Bain</dc:creator>
  <cp:keywords/>
  <dc:description/>
  <cp:lastModifiedBy>Shelley Bain</cp:lastModifiedBy>
  <cp:revision>87</cp:revision>
  <cp:lastPrinted>2018-09-09T17:23:00Z</cp:lastPrinted>
  <dcterms:created xsi:type="dcterms:W3CDTF">2018-09-09T16:21:00Z</dcterms:created>
  <dcterms:modified xsi:type="dcterms:W3CDTF">2018-12-12T12:55:00Z</dcterms:modified>
</cp:coreProperties>
</file>